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E17DA" w:rsidRDefault="000F7FB5" w:rsidP="001E17DA">
      <w:pPr>
        <w:jc w:val="center"/>
        <w:rPr>
          <w:rFonts w:ascii="Calibri" w:hAnsi="Calibri" w:cs="Calibri"/>
          <w:b/>
          <w:bCs/>
          <w:iCs/>
          <w:color w:val="000000"/>
          <w:spacing w:val="20"/>
          <w:sz w:val="19"/>
          <w:szCs w:val="19"/>
        </w:rPr>
      </w:pPr>
      <w:r w:rsidRPr="005F46C8">
        <w:rPr>
          <w:rFonts w:ascii="Calibri" w:hAnsi="Calibri" w:cs="Calibri"/>
          <w:b/>
          <w:bCs/>
          <w:iCs/>
          <w:noProof/>
          <w:color w:val="000000"/>
          <w:spacing w:val="20"/>
          <w:sz w:val="19"/>
          <w:szCs w:val="19"/>
        </w:rPr>
        <w:drawing>
          <wp:inline distT="0" distB="0" distL="0" distR="0" wp14:anchorId="666CC0ED" wp14:editId="45FA57E4">
            <wp:extent cx="1428087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85AC3" w:rsidRPr="005F46C8" w:rsidRDefault="00D85AC3" w:rsidP="001E17DA">
      <w:pPr>
        <w:jc w:val="center"/>
        <w:rPr>
          <w:rFonts w:ascii="Calibri" w:hAnsi="Calibri" w:cs="Calibri"/>
          <w:b/>
          <w:bCs/>
          <w:iCs/>
          <w:color w:val="000000"/>
          <w:spacing w:val="20"/>
          <w:sz w:val="19"/>
          <w:szCs w:val="19"/>
        </w:rPr>
      </w:pPr>
    </w:p>
    <w:tbl>
      <w:tblPr>
        <w:tblW w:w="10785" w:type="dxa"/>
        <w:jc w:val="center"/>
        <w:tblCellSpacing w:w="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114"/>
        <w:gridCol w:w="1691"/>
        <w:gridCol w:w="986"/>
        <w:gridCol w:w="2255"/>
        <w:gridCol w:w="2168"/>
      </w:tblGrid>
      <w:tr w:rsidR="0024707E" w:rsidRPr="000F7FB5" w14:paraId="2E1E4BF2" w14:textId="77777777" w:rsidTr="135A4565">
        <w:trPr>
          <w:trHeight w:val="737"/>
          <w:tblCellSpacing w:w="20" w:type="dxa"/>
          <w:jc w:val="center"/>
        </w:trPr>
        <w:tc>
          <w:tcPr>
            <w:tcW w:w="10705" w:type="dxa"/>
            <w:gridSpan w:val="6"/>
            <w:shd w:val="clear" w:color="auto" w:fill="auto"/>
            <w:vAlign w:val="center"/>
          </w:tcPr>
          <w:p w14:paraId="44AB85E4" w14:textId="10EDCCEC" w:rsidR="008408EB" w:rsidRPr="008A09CD" w:rsidRDefault="0024707E" w:rsidP="0053385B">
            <w:pPr>
              <w:ind w:right="9"/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ATA DE REGISTRO DE PREÇOS 00</w:t>
            </w:r>
            <w:r w:rsidR="0053385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1</w:t>
            </w: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/SEGES-COBES/202</w:t>
            </w:r>
            <w:r w:rsidR="0053385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BC1929" w:rsidRPr="005F46C8" w14:paraId="74AC4BB4" w14:textId="77777777" w:rsidTr="135A4565">
        <w:trPr>
          <w:trHeight w:hRule="exact" w:val="680"/>
          <w:tblCellSpacing w:w="20" w:type="dxa"/>
          <w:jc w:val="center"/>
        </w:trPr>
        <w:tc>
          <w:tcPr>
            <w:tcW w:w="5316" w:type="dxa"/>
            <w:gridSpan w:val="3"/>
            <w:shd w:val="clear" w:color="auto" w:fill="auto"/>
            <w:vAlign w:val="center"/>
          </w:tcPr>
          <w:p w14:paraId="13A1C333" w14:textId="77777777" w:rsidR="00BC1929" w:rsidRDefault="00BC1929" w:rsidP="009B32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 xml:space="preserve">Vigência: </w:t>
            </w:r>
            <w:r w:rsidR="009B32B8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23</w:t>
            </w:r>
            <w:r w:rsidR="00AD0D53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/</w:t>
            </w:r>
            <w:r w:rsidR="00224B77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0</w:t>
            </w:r>
            <w:r w:rsidR="00AD0D53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 xml:space="preserve">1/2023 a </w:t>
            </w:r>
            <w:r w:rsidR="009B32B8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22</w:t>
            </w:r>
            <w:r w:rsidR="00AD0D53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/</w:t>
            </w:r>
            <w:r w:rsidR="00224B77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0</w:t>
            </w:r>
            <w:r w:rsidR="00AD0D53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1</w:t>
            </w:r>
            <w:r w:rsidR="00224B77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/202</w:t>
            </w:r>
            <w:r w:rsidR="00AD0D53"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4</w:t>
            </w:r>
          </w:p>
          <w:p w14:paraId="2D68AF0D" w14:textId="6F37BF6C" w:rsidR="008C4C5B" w:rsidRPr="005F46C8" w:rsidRDefault="008C4C5B" w:rsidP="008C4C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008C4C5B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Prorrogação: </w:t>
            </w:r>
            <w:r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23/01/202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4</w:t>
            </w:r>
            <w:r w:rsidRPr="009B32B8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 xml:space="preserve"> a 22/01/202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2B2781B4" w14:textId="22A7F8BB" w:rsidR="00BC1929" w:rsidRPr="005F46C8" w:rsidRDefault="00AD0D53" w:rsidP="0053385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Pregão Eletrônico: </w:t>
            </w:r>
            <w:r w:rsidR="0053385B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09</w:t>
            </w:r>
            <w:r w:rsidR="00BC1929" w:rsidRPr="00BC1929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/2022-COBES</w:t>
            </w:r>
          </w:p>
        </w:tc>
      </w:tr>
      <w:tr w:rsidR="00BC1929" w:rsidRPr="005F46C8" w14:paraId="1C2ED0DA" w14:textId="77777777" w:rsidTr="135A4565">
        <w:trPr>
          <w:trHeight w:val="690"/>
          <w:tblCellSpacing w:w="20" w:type="dxa"/>
          <w:jc w:val="center"/>
        </w:trPr>
        <w:tc>
          <w:tcPr>
            <w:tcW w:w="10705" w:type="dxa"/>
            <w:gridSpan w:val="6"/>
            <w:shd w:val="clear" w:color="auto" w:fill="auto"/>
            <w:vAlign w:val="center"/>
          </w:tcPr>
          <w:p w14:paraId="05B32F21" w14:textId="603BB3B5" w:rsidR="00BC1929" w:rsidRDefault="00BC1929" w:rsidP="2806F63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2806F639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 xml:space="preserve">Processo da ARP </w:t>
            </w:r>
            <w:r w:rsidR="383C99F1" w:rsidRPr="2806F639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6013.2023/0000168-8</w:t>
            </w:r>
          </w:p>
          <w:p w14:paraId="5433492B" w14:textId="3326235A" w:rsidR="00BC1929" w:rsidRPr="005F46C8" w:rsidRDefault="00BC1929" w:rsidP="00AD0D5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00BC1929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Processo de licitação </w:t>
            </w:r>
            <w:r w:rsidR="0053385B" w:rsidRPr="0053385B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6013.2022/0000124-4</w:t>
            </w:r>
          </w:p>
        </w:tc>
      </w:tr>
      <w:tr w:rsidR="0024707E" w:rsidRPr="005F46C8" w14:paraId="64C2826E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F11B33E" w14:textId="77777777" w:rsidR="0024707E" w:rsidRPr="005F46C8" w:rsidRDefault="0024707E" w:rsidP="2C6CB34B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OBJETO</w:t>
            </w:r>
          </w:p>
        </w:tc>
        <w:tc>
          <w:tcPr>
            <w:tcW w:w="9154" w:type="dxa"/>
            <w:gridSpan w:val="5"/>
            <w:shd w:val="clear" w:color="auto" w:fill="auto"/>
            <w:vAlign w:val="center"/>
          </w:tcPr>
          <w:p w14:paraId="54E74592" w14:textId="75DE7CE7" w:rsidR="0024707E" w:rsidRPr="005F46C8" w:rsidRDefault="000A1BEF" w:rsidP="2806F639">
            <w:pPr>
              <w:jc w:val="both"/>
              <w:rPr>
                <w:rFonts w:asciiTheme="minorHAnsi" w:eastAsiaTheme="minorEastAsia" w:hAnsiTheme="minorHAnsi" w:cstheme="minorBidi"/>
                <w:color w:val="26262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P</w:t>
            </w:r>
            <w:r w:rsidRPr="000A1BEF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restação de serviços de locação, instalação e manutenção de aparelhos purificadores de água, conforme especificações, requisitos e condições constantes do Anexo I - Termo de </w:t>
            </w:r>
            <w:proofErr w:type="gramStart"/>
            <w:r w:rsidRPr="000A1BEF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Referência</w:t>
            </w:r>
            <w:proofErr w:type="gramEnd"/>
          </w:p>
        </w:tc>
      </w:tr>
      <w:tr w:rsidR="0024707E" w:rsidRPr="005F46C8" w14:paraId="44491A26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6D41C87" w14:textId="77777777" w:rsidR="0024707E" w:rsidRPr="005F46C8" w:rsidRDefault="0024707E" w:rsidP="2C6CB34B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UNIDADE DE MEDIDA</w:t>
            </w:r>
          </w:p>
        </w:tc>
        <w:tc>
          <w:tcPr>
            <w:tcW w:w="9154" w:type="dxa"/>
            <w:gridSpan w:val="5"/>
            <w:shd w:val="clear" w:color="auto" w:fill="auto"/>
            <w:vAlign w:val="center"/>
          </w:tcPr>
          <w:p w14:paraId="431E891E" w14:textId="22BF6850" w:rsidR="0024707E" w:rsidRPr="005F46C8" w:rsidRDefault="00AD0D53" w:rsidP="000A1BEF">
            <w:pPr>
              <w:ind w:right="-24"/>
              <w:rPr>
                <w:rFonts w:asciiTheme="minorHAnsi" w:eastAsiaTheme="minorEastAsia" w:hAnsiTheme="minorHAnsi" w:cstheme="minorBidi"/>
                <w:color w:val="262626"/>
                <w:sz w:val="20"/>
                <w:szCs w:val="20"/>
              </w:rPr>
            </w:pP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Unidade</w:t>
            </w:r>
            <w:r w:rsidR="000A1BEF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(p</w:t>
            </w:r>
            <w:r w:rsidR="19830279"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urificador</w:t>
            </w:r>
            <w:r w:rsidR="000A1BEF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de água</w:t>
            </w:r>
            <w:r w:rsidR="19830279"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24707E" w:rsidRPr="005F46C8" w14:paraId="1E919D95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1DFECCE" w14:textId="5DC78F07" w:rsidR="0024707E" w:rsidRPr="005F46C8" w:rsidRDefault="001E3866" w:rsidP="2C6CB34B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PREÇO UNITÁRIO</w:t>
            </w:r>
          </w:p>
        </w:tc>
        <w:tc>
          <w:tcPr>
            <w:tcW w:w="9154" w:type="dxa"/>
            <w:gridSpan w:val="5"/>
            <w:shd w:val="clear" w:color="auto" w:fill="auto"/>
            <w:vAlign w:val="center"/>
          </w:tcPr>
          <w:p w14:paraId="59F31847" w14:textId="00CE243A" w:rsidR="0024707E" w:rsidRPr="005F46C8" w:rsidRDefault="090CDE0B" w:rsidP="008C4C5B">
            <w:pPr>
              <w:rPr>
                <w:rFonts w:asciiTheme="minorHAnsi" w:eastAsiaTheme="minorEastAsia" w:hAnsiTheme="minorHAnsi" w:cstheme="minorBidi"/>
                <w:color w:val="262626"/>
                <w:sz w:val="20"/>
                <w:szCs w:val="20"/>
              </w:rPr>
            </w:pP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R$ </w:t>
            </w:r>
            <w:r w:rsidR="008C4C5B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33,01</w:t>
            </w: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(trinta e </w:t>
            </w:r>
            <w:r w:rsidR="008C4C5B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três</w:t>
            </w: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reais</w:t>
            </w:r>
            <w:r w:rsidR="008C4C5B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e um centavo</w:t>
            </w: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)</w:t>
            </w:r>
            <w:r w:rsidR="000A1BEF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mensais</w:t>
            </w: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por aparelho purificador de água</w:t>
            </w:r>
            <w:r w:rsidR="008C4C5B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(</w:t>
            </w:r>
            <w:hyperlink r:id="rId12" w:history="1">
              <w:r w:rsidR="008C4C5B" w:rsidRPr="008C4C5B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Termo de Apostilamento nº 01 - Concessão do reajuste</w:t>
              </w:r>
            </w:hyperlink>
            <w:r w:rsidR="008C4C5B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24707E" w:rsidRPr="005F46C8" w14:paraId="0D960B1E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3442AFF3" w14:textId="77777777" w:rsidR="0024707E" w:rsidRPr="005F46C8" w:rsidRDefault="0024707E" w:rsidP="2C6CB34B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GARANTIA CONTRATUAL</w:t>
            </w:r>
          </w:p>
        </w:tc>
        <w:tc>
          <w:tcPr>
            <w:tcW w:w="9154" w:type="dxa"/>
            <w:gridSpan w:val="5"/>
            <w:shd w:val="clear" w:color="auto" w:fill="auto"/>
            <w:vAlign w:val="center"/>
          </w:tcPr>
          <w:p w14:paraId="18B587DD" w14:textId="0277306A" w:rsidR="0024707E" w:rsidRPr="005F46C8" w:rsidRDefault="0024707E" w:rsidP="2C6CB34B">
            <w:pPr>
              <w:rPr>
                <w:rFonts w:asciiTheme="minorHAnsi" w:eastAsiaTheme="minorEastAsia" w:hAnsiTheme="minorHAnsi" w:cstheme="minorBidi"/>
                <w:color w:val="262626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Não será exigida a prestação de garantia para</w:t>
            </w:r>
            <w:bookmarkStart w:id="0" w:name="_GoBack"/>
            <w:bookmarkEnd w:id="0"/>
            <w:r w:rsidRPr="2C6CB34B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execução dos contratos decorrentes desta ata</w:t>
            </w:r>
          </w:p>
        </w:tc>
      </w:tr>
      <w:tr w:rsidR="0024707E" w:rsidRPr="005F46C8" w14:paraId="09FC8B8B" w14:textId="77777777" w:rsidTr="135A4565">
        <w:trPr>
          <w:trHeight w:hRule="exact" w:val="3559"/>
          <w:tblCellSpacing w:w="20" w:type="dxa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3A47B94" w14:textId="347B3A3C" w:rsidR="0024707E" w:rsidRPr="005F46C8" w:rsidRDefault="0024707E" w:rsidP="001E3866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 xml:space="preserve">PRAZOS DE </w:t>
            </w:r>
            <w:r w:rsidR="001E3866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EXECUÇÃO</w:t>
            </w:r>
          </w:p>
        </w:tc>
        <w:tc>
          <w:tcPr>
            <w:tcW w:w="9154" w:type="dxa"/>
            <w:gridSpan w:val="5"/>
            <w:shd w:val="clear" w:color="auto" w:fill="auto"/>
            <w:vAlign w:val="center"/>
          </w:tcPr>
          <w:p w14:paraId="2F6101B6" w14:textId="7A4B9CDC" w:rsidR="002821CA" w:rsidRDefault="000A1BEF" w:rsidP="009F6C07">
            <w:pP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1. </w:t>
            </w:r>
            <w:r w:rsidR="00C15200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Entrega</w:t>
            </w:r>
            <w:r w:rsidR="002821CA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 da programação de instalação dos equipamentos pela Contratada:</w:t>
            </w:r>
            <w:r w:rsid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até </w:t>
            </w:r>
            <w:proofErr w:type="gramStart"/>
            <w:r w:rsidR="002821CA" w:rsidRP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5</w:t>
            </w:r>
            <w:proofErr w:type="gramEnd"/>
            <w:r w:rsidR="002821CA" w:rsidRP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(cinco) dias </w:t>
            </w:r>
            <w:r w:rsid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a partir </w:t>
            </w:r>
            <w:r w:rsidR="002821CA" w:rsidRP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da data da</w:t>
            </w:r>
            <w:r w:rsid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 w:rsidR="002821CA" w:rsidRP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assinatura do contrato</w:t>
            </w:r>
            <w:r w:rsid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 w:rsidR="00C1520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(e dentro do prazo indicado no item 2)</w:t>
            </w:r>
            <w:r w:rsid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.</w:t>
            </w:r>
          </w:p>
          <w:p w14:paraId="31A9E04D" w14:textId="53B8A09B" w:rsidR="004E38A1" w:rsidRDefault="002821CA" w:rsidP="009F6C07">
            <w:pP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2. </w:t>
            </w:r>
            <w:r w:rsidR="007B5D47" w:rsidRPr="007B5D4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Instalação</w:t>
            </w:r>
            <w:r w:rsidR="009F6C0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 dos equipamentos e iní</w:t>
            </w:r>
            <w:r w:rsidR="007B5D47" w:rsidRPr="009F6C0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cio da execução dos serviços</w:t>
            </w:r>
            <w:r w:rsidR="004E38A1" w:rsidRPr="009F6C0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:</w:t>
            </w:r>
            <w:r w:rsidR="007B5D47" w:rsidRPr="007B5D4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até 20 (vinte) dias úteis</w:t>
            </w:r>
            <w:r w:rsid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 w:rsidR="004E38A1" w:rsidRP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a partir do início do prazo de vigência do contrato ou da retirada da nota de empenho</w:t>
            </w:r>
            <w:r w:rsid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.</w:t>
            </w:r>
          </w:p>
          <w:p w14:paraId="09FB264A" w14:textId="4940D97A" w:rsidR="004E38A1" w:rsidRPr="009F6C07" w:rsidRDefault="004E38A1" w:rsidP="009F6C07">
            <w:pP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</w:pPr>
            <w:r w:rsidRPr="009F6C0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2. Termo de Recebimento Provisório pelo Fiscal: </w:t>
            </w:r>
            <w:r w:rsidR="009F6C0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15 (quinze) dias após </w:t>
            </w:r>
            <w:r w:rsidR="00961925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o </w:t>
            </w:r>
            <w:r w:rsidR="009F6C0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início da execução dos serviços.</w:t>
            </w:r>
          </w:p>
          <w:p w14:paraId="77B96BCA" w14:textId="0FB0CA57" w:rsidR="004E38A1" w:rsidRDefault="004E38A1" w:rsidP="009F6C07">
            <w:pP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</w:pPr>
            <w:r w:rsidRPr="009F6C0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3. Termo de Recebimento Definitivo</w:t>
            </w:r>
            <w:r w:rsidR="00C15200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 pelo Gestor</w:t>
            </w:r>
            <w:r w:rsidRPr="009F6C0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:</w:t>
            </w:r>
            <w: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15</w:t>
            </w:r>
            <w:r w:rsidR="009F6C0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(quinze)</w:t>
            </w:r>
            <w: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dias contados </w:t>
            </w:r>
            <w:r w:rsidRP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do</w:t>
            </w:r>
            <w: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 w:rsidRP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recebimento provisório</w:t>
            </w:r>
            <w:r w:rsidR="00C15200" w:rsidRPr="00837119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, em caso de verificação positiva da prestação do serviço.</w:t>
            </w:r>
          </w:p>
          <w:p w14:paraId="5BF2876F" w14:textId="3A2579AB" w:rsidR="002821CA" w:rsidRPr="002821CA" w:rsidRDefault="009F6C07" w:rsidP="002821CA">
            <w:pP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4</w:t>
            </w:r>
            <w:r w:rsidR="004E38A1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. Manutenção preventiva:</w:t>
            </w:r>
            <w:r w:rsid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no mínimo</w:t>
            </w:r>
            <w:r w:rsid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semestralmente</w:t>
            </w:r>
            <w:r w:rsidR="004E38A1">
              <w:t xml:space="preserve"> </w:t>
            </w:r>
            <w:r w:rsidR="004E38A1" w:rsidRP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ou </w:t>
            </w:r>
            <w:r w:rsid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até 72 horas após </w:t>
            </w:r>
            <w:r w:rsidR="004E38A1" w:rsidRP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constatação e comunicação por parte da</w:t>
            </w:r>
            <w:r w:rsid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C</w:t>
            </w:r>
            <w:r w:rsidR="004E38A1" w:rsidRP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ontratante de alguma anomalia no equipamento</w:t>
            </w:r>
            <w:r w:rsid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.</w:t>
            </w:r>
            <w:r w:rsidR="000A1BEF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br/>
            </w: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5</w:t>
            </w:r>
            <w:r w:rsidR="00C15200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. Manutenção corretiva</w:t>
            </w:r>
            <w:r w:rsidR="004E38A1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:</w:t>
            </w:r>
            <w:r w:rsidR="004E38A1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não superior a 24 horas</w:t>
            </w:r>
            <w:r w:rsidR="00C1520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, </w:t>
            </w:r>
            <w:r w:rsidR="00C15200" w:rsidRPr="00C1520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em caso de pedido da Contratante</w:t>
            </w:r>
            <w: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.</w:t>
            </w:r>
          </w:p>
          <w:p w14:paraId="68EF6251" w14:textId="0BA8F9BB" w:rsidR="004E38A1" w:rsidRPr="004E38A1" w:rsidRDefault="002821CA" w:rsidP="002821CA">
            <w:pP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</w:pPr>
            <w:r w:rsidRPr="002821CA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6. Remanejamento d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os</w:t>
            </w:r>
            <w:r w:rsidRPr="002821CA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equipamentos</w:t>
            </w:r>
            <w:r w:rsidRPr="002821CA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dentro das dependências da Contratante</w:t>
            </w:r>
            <w:r w:rsidRPr="002821CA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:</w:t>
            </w:r>
            <w: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 w:rsidR="00C1520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até </w:t>
            </w:r>
            <w:r w:rsidRPr="002821CA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72 horas</w:t>
            </w:r>
            <w:r w:rsidR="00C1520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.</w:t>
            </w:r>
          </w:p>
          <w:p w14:paraId="1A8B7242" w14:textId="494998E7" w:rsidR="001E3683" w:rsidRPr="00C012BC" w:rsidRDefault="002821CA" w:rsidP="001177FB">
            <w:pPr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>7</w:t>
            </w:r>
            <w:r w:rsidR="009F6C0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. </w:t>
            </w:r>
            <w:r w:rsidR="007B5D47"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  <w:t xml:space="preserve">Pagamento: </w:t>
            </w:r>
            <w:r w:rsidR="00E54A9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30 (</w:t>
            </w:r>
            <w:r w:rsidR="00862D6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trinta) </w:t>
            </w:r>
            <w:r w:rsidR="00E54A9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dias</w:t>
            </w:r>
            <w:r w:rsidR="007B5D47" w:rsidRPr="007B5D4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a </w:t>
            </w:r>
            <w:r w:rsidR="00862D6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partir</w:t>
            </w:r>
            <w:r w:rsidR="007B5D47" w:rsidRPr="007B5D4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da data</w:t>
            </w:r>
            <w:r w:rsidR="009F6C0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da entrega de cada nota fiscal/</w:t>
            </w:r>
            <w:r w:rsidR="007B5D47" w:rsidRPr="007B5D4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fatura</w:t>
            </w:r>
            <w:r w:rsidR="001177FB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(</w:t>
            </w:r>
            <w:r w:rsidR="0035788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acompanhada </w:t>
            </w:r>
            <w:r w:rsidR="00E54A9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d</w:t>
            </w:r>
            <w:r w:rsidR="00837119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o </w:t>
            </w:r>
            <w:r w:rsidR="00837119" w:rsidRPr="00837119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relatório m</w:t>
            </w:r>
            <w:r w:rsidR="00837119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ensal dos serviços </w:t>
            </w:r>
            <w:r w:rsidR="00837119" w:rsidRPr="00837119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executados no mês</w:t>
            </w:r>
            <w:r w:rsidR="001177FB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)</w:t>
            </w:r>
            <w:r w:rsidR="00E54A97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 w:rsidR="00862D6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ou a partir da data de cumprimento de eventuais </w:t>
            </w:r>
            <w:r w:rsidR="00862D60" w:rsidRPr="00862D6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providências </w:t>
            </w:r>
            <w:r w:rsidR="00862D6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complementares</w:t>
            </w:r>
            <w:r w:rsidR="006068E4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necessárias</w:t>
            </w:r>
            <w:r w:rsidR="00862D60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 xml:space="preserve"> </w:t>
            </w:r>
            <w:r w:rsidR="001177FB">
              <w:rPr>
                <w:rFonts w:asciiTheme="minorHAnsi" w:eastAsiaTheme="minorEastAsia" w:hAnsiTheme="minorHAnsi" w:cstheme="minorBidi"/>
                <w:bCs/>
                <w:color w:val="262626"/>
                <w:sz w:val="20"/>
                <w:szCs w:val="20"/>
              </w:rPr>
              <w:t>por parte da Contratada.</w:t>
            </w:r>
          </w:p>
        </w:tc>
      </w:tr>
      <w:tr w:rsidR="0024707E" w:rsidRPr="005F46C8" w14:paraId="4CC52ECF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1BB51CE4" w14:textId="77777777" w:rsidR="0024707E" w:rsidRPr="005F46C8" w:rsidRDefault="0024707E" w:rsidP="2C6CB34B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DETENTORA</w:t>
            </w:r>
          </w:p>
        </w:tc>
        <w:tc>
          <w:tcPr>
            <w:tcW w:w="9154" w:type="dxa"/>
            <w:gridSpan w:val="5"/>
            <w:shd w:val="clear" w:color="auto" w:fill="auto"/>
            <w:vAlign w:val="center"/>
          </w:tcPr>
          <w:p w14:paraId="2C111114" w14:textId="5C543075" w:rsidR="0024707E" w:rsidRPr="005F46C8" w:rsidRDefault="12A89450" w:rsidP="2806F639">
            <w:pPr>
              <w:rPr>
                <w:rFonts w:asciiTheme="minorHAnsi" w:eastAsiaTheme="minorEastAsia" w:hAnsiTheme="minorHAnsi" w:cstheme="minorBidi"/>
                <w:color w:val="262626"/>
                <w:sz w:val="20"/>
                <w:szCs w:val="20"/>
              </w:rPr>
            </w:pPr>
            <w:proofErr w:type="spellStart"/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Brazon</w:t>
            </w:r>
            <w:proofErr w:type="spellEnd"/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>Maxfilter</w:t>
            </w:r>
            <w:proofErr w:type="spellEnd"/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20"/>
                <w:szCs w:val="20"/>
              </w:rPr>
              <w:t xml:space="preserve"> Indústria e Locação de Purificadores de Água Ltda.</w:t>
            </w:r>
          </w:p>
        </w:tc>
      </w:tr>
      <w:tr w:rsidR="0024707E" w:rsidRPr="005F46C8" w14:paraId="34232360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AE4961B" w14:textId="77777777" w:rsidR="0024707E" w:rsidRPr="005F46C8" w:rsidRDefault="0024707E" w:rsidP="2C6CB34B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CNPJ</w:t>
            </w:r>
          </w:p>
        </w:tc>
        <w:tc>
          <w:tcPr>
            <w:tcW w:w="9154" w:type="dxa"/>
            <w:gridSpan w:val="5"/>
            <w:shd w:val="clear" w:color="auto" w:fill="auto"/>
            <w:vAlign w:val="center"/>
          </w:tcPr>
          <w:p w14:paraId="11166493" w14:textId="74857D88" w:rsidR="0024707E" w:rsidRPr="005F46C8" w:rsidRDefault="007B5D47" w:rsidP="2C6CB34B">
            <w:pPr>
              <w:rPr>
                <w:rFonts w:asciiTheme="minorHAnsi" w:eastAsiaTheme="minorEastAsia" w:hAnsiTheme="minorHAnsi" w:cstheme="minorBidi"/>
                <w:color w:val="262626"/>
                <w:sz w:val="20"/>
                <w:szCs w:val="20"/>
              </w:rPr>
            </w:pPr>
            <w:r w:rsidRPr="007B5D47">
              <w:rPr>
                <w:rFonts w:asciiTheme="minorHAnsi" w:eastAsiaTheme="minorEastAsia" w:hAnsiTheme="minorHAnsi" w:cstheme="minorBidi"/>
                <w:color w:val="262626"/>
                <w:sz w:val="20"/>
                <w:szCs w:val="20"/>
              </w:rPr>
              <w:t>09.114.027/0001-80</w:t>
            </w:r>
          </w:p>
        </w:tc>
      </w:tr>
      <w:tr w:rsidR="0024707E" w:rsidRPr="005F46C8" w14:paraId="485C5FDE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6BA33E39" w14:textId="77777777" w:rsidR="0024707E" w:rsidRPr="005F46C8" w:rsidRDefault="0024707E" w:rsidP="2C6CB34B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2C6CB34B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ENDEREÇO</w:t>
            </w:r>
          </w:p>
        </w:tc>
        <w:tc>
          <w:tcPr>
            <w:tcW w:w="9154" w:type="dxa"/>
            <w:gridSpan w:val="5"/>
            <w:shd w:val="clear" w:color="auto" w:fill="auto"/>
            <w:vAlign w:val="center"/>
          </w:tcPr>
          <w:p w14:paraId="656AEA08" w14:textId="0D033370" w:rsidR="0024707E" w:rsidRPr="00D767C8" w:rsidRDefault="000A1BEF" w:rsidP="2806F639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color w:val="262626"/>
                <w:sz w:val="19"/>
                <w:szCs w:val="19"/>
              </w:rPr>
            </w:pPr>
            <w:r w:rsidRPr="000A1BEF">
              <w:rPr>
                <w:rFonts w:asciiTheme="minorHAnsi" w:eastAsiaTheme="minorEastAsia" w:hAnsiTheme="minorHAnsi" w:cstheme="minorBidi"/>
                <w:color w:val="262626"/>
                <w:sz w:val="19"/>
                <w:szCs w:val="19"/>
              </w:rPr>
              <w:t>Rua Claudionor Ribeiro da Silva, 219 - Pernambuco, Florestal - MG - CEP 35.690-</w:t>
            </w:r>
            <w:proofErr w:type="gramStart"/>
            <w:r w:rsidRPr="000A1BEF">
              <w:rPr>
                <w:rFonts w:asciiTheme="minorHAnsi" w:eastAsiaTheme="minorEastAsia" w:hAnsiTheme="minorHAnsi" w:cstheme="minorBidi"/>
                <w:color w:val="262626"/>
                <w:sz w:val="19"/>
                <w:szCs w:val="19"/>
              </w:rPr>
              <w:t>000</w:t>
            </w:r>
            <w:proofErr w:type="gramEnd"/>
          </w:p>
        </w:tc>
      </w:tr>
      <w:tr w:rsidR="000A1BEF" w:rsidRPr="005F46C8" w14:paraId="16C023A1" w14:textId="77777777" w:rsidTr="135A4565">
        <w:trPr>
          <w:trHeight w:hRule="exact" w:val="680"/>
          <w:tblCellSpacing w:w="20" w:type="dxa"/>
          <w:jc w:val="center"/>
        </w:trPr>
        <w:tc>
          <w:tcPr>
            <w:tcW w:w="1511" w:type="dxa"/>
            <w:vMerge w:val="restart"/>
            <w:shd w:val="clear" w:color="auto" w:fill="auto"/>
            <w:vAlign w:val="center"/>
          </w:tcPr>
          <w:p w14:paraId="6F3EC7D3" w14:textId="77777777" w:rsidR="000A1BEF" w:rsidRPr="005F46C8" w:rsidRDefault="000A1BEF" w:rsidP="2C6CB34B">
            <w:pPr>
              <w:rPr>
                <w:rFonts w:asciiTheme="minorHAnsi" w:eastAsiaTheme="minorEastAsia" w:hAnsiTheme="minorHAnsi" w:cstheme="minorBidi"/>
                <w:b/>
                <w:bCs/>
                <w:color w:val="262626"/>
                <w:sz w:val="20"/>
                <w:szCs w:val="20"/>
              </w:rPr>
            </w:pPr>
            <w:r w:rsidRPr="00955C8F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CONTATOS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E609B84" w14:textId="77777777" w:rsidR="000A1BEF" w:rsidRPr="00955C8F" w:rsidRDefault="000A1BEF" w:rsidP="2C6CB34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955C8F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Nome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14:paraId="3E005718" w14:textId="6AE823EA" w:rsidR="000A1BEF" w:rsidRPr="00955C8F" w:rsidRDefault="000A1BEF" w:rsidP="2C6CB34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955C8F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E-mail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0141190" w14:textId="77777777" w:rsidR="000A1BEF" w:rsidRPr="00955C8F" w:rsidRDefault="000A1BEF" w:rsidP="2C6CB34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Telefone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3C014095" w14:textId="77777777" w:rsidR="000A1BEF" w:rsidRPr="00955C8F" w:rsidRDefault="000A1BEF" w:rsidP="2C6CB34B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</w:pPr>
            <w:r w:rsidRPr="00955C8F">
              <w:rPr>
                <w:rFonts w:asciiTheme="minorHAnsi" w:eastAsiaTheme="minorEastAsia" w:hAnsiTheme="minorHAnsi" w:cstheme="minorBidi"/>
                <w:b/>
                <w:bCs/>
                <w:color w:val="262626" w:themeColor="text1" w:themeTint="D9"/>
                <w:sz w:val="20"/>
                <w:szCs w:val="20"/>
              </w:rPr>
              <w:t>Setor</w:t>
            </w:r>
          </w:p>
        </w:tc>
      </w:tr>
      <w:tr w:rsidR="004E38A1" w:rsidRPr="005F46C8" w14:paraId="132A6C29" w14:textId="77777777" w:rsidTr="135A4565">
        <w:trPr>
          <w:trHeight w:hRule="exact" w:val="680"/>
          <w:tblCellSpacing w:w="20" w:type="dxa"/>
          <w:jc w:val="center"/>
        </w:trPr>
        <w:tc>
          <w:tcPr>
            <w:tcW w:w="1511" w:type="dxa"/>
            <w:vMerge/>
            <w:vAlign w:val="center"/>
          </w:tcPr>
          <w:p w14:paraId="02EB378F" w14:textId="77777777" w:rsidR="004E38A1" w:rsidRPr="005F46C8" w:rsidRDefault="004E38A1" w:rsidP="00AE1394">
            <w:pPr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72EBD5B" w14:textId="19420AE9" w:rsidR="004E38A1" w:rsidRPr="00D767C8" w:rsidRDefault="00837119" w:rsidP="2806F639">
            <w:pPr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  <w:r w:rsidRPr="00837119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Gestão de Contratos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14:paraId="5A6EBDAC" w14:textId="237604AD" w:rsidR="004E38A1" w:rsidRPr="00FC5262" w:rsidRDefault="002F55C2" w:rsidP="000A1BEF">
            <w:pPr>
              <w:jc w:val="center"/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hyperlink r:id="rId13">
              <w:r w:rsidR="004E38A1" w:rsidRPr="2806F639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</w:rPr>
                <w:t>contratos@brazon.com.br</w:t>
              </w:r>
            </w:hyperlink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61CFB16F" w14:textId="795F201D" w:rsidR="004E38A1" w:rsidRDefault="004E38A1" w:rsidP="000A1BEF">
            <w:pPr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(31) 3072-2231</w:t>
            </w:r>
            <w:r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 xml:space="preserve"> (r</w:t>
            </w: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ama</w:t>
            </w:r>
            <w:r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is</w:t>
            </w: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 xml:space="preserve"> 303</w:t>
            </w:r>
            <w:r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1 e 303</w:t>
            </w: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2</w:t>
            </w:r>
            <w:r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)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73DDEBCC" w14:textId="33F1442D" w:rsidR="004E38A1" w:rsidRPr="00D767C8" w:rsidRDefault="004E38A1" w:rsidP="2806F639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 xml:space="preserve">Gerência </w:t>
            </w:r>
            <w:r w:rsidR="0033569E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 xml:space="preserve">de </w:t>
            </w:r>
            <w:r w:rsidRPr="2806F639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Contratos e Locações</w:t>
            </w:r>
          </w:p>
        </w:tc>
      </w:tr>
      <w:tr w:rsidR="004E38A1" w:rsidRPr="005F46C8" w14:paraId="3D963B9F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vMerge/>
            <w:vAlign w:val="center"/>
          </w:tcPr>
          <w:p w14:paraId="4B0616A6" w14:textId="77777777" w:rsidR="004E38A1" w:rsidRPr="005F46C8" w:rsidRDefault="004E38A1" w:rsidP="00AE1394">
            <w:pPr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39FC9C1" w14:textId="6ADAD60A" w:rsidR="004E38A1" w:rsidRPr="2806F639" w:rsidRDefault="004E38A1" w:rsidP="002236FF">
            <w:pPr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  <w:proofErr w:type="spellStart"/>
            <w:r w:rsidRPr="000A1BEF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Thays</w:t>
            </w:r>
            <w:proofErr w:type="spellEnd"/>
            <w:r w:rsidRPr="000A1BEF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 xml:space="preserve"> </w:t>
            </w:r>
            <w:r w:rsidR="002236FF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Miranda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14:paraId="640BB6B8" w14:textId="04DA2BF3" w:rsidR="004E38A1" w:rsidRDefault="002F55C2" w:rsidP="2806F639">
            <w:pPr>
              <w:jc w:val="center"/>
            </w:pPr>
            <w:hyperlink r:id="rId14">
              <w:r w:rsidR="004E38A1" w:rsidRPr="2806F639">
                <w:rPr>
                  <w:rStyle w:val="Hyperlink"/>
                  <w:rFonts w:asciiTheme="minorHAnsi" w:eastAsiaTheme="minorEastAsia" w:hAnsiTheme="minorHAnsi" w:cstheme="minorBidi"/>
                  <w:sz w:val="19"/>
                  <w:szCs w:val="19"/>
                </w:rPr>
                <w:t>thays.miranda@brazon.com.br</w:t>
              </w:r>
            </w:hyperlink>
          </w:p>
        </w:tc>
        <w:tc>
          <w:tcPr>
            <w:tcW w:w="2215" w:type="dxa"/>
            <w:vMerge/>
            <w:vAlign w:val="center"/>
          </w:tcPr>
          <w:p w14:paraId="306DA73B" w14:textId="75E0AFE4" w:rsidR="004E38A1" w:rsidRPr="2806F639" w:rsidRDefault="004E38A1" w:rsidP="000A1BEF">
            <w:pPr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2108" w:type="dxa"/>
            <w:vMerge/>
            <w:vAlign w:val="center"/>
          </w:tcPr>
          <w:p w14:paraId="79B55BF8" w14:textId="77777777" w:rsidR="004E38A1" w:rsidRPr="2806F639" w:rsidRDefault="004E38A1" w:rsidP="2806F639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</w:p>
        </w:tc>
      </w:tr>
      <w:tr w:rsidR="004E38A1" w:rsidRPr="005F46C8" w14:paraId="6E8EB496" w14:textId="77777777" w:rsidTr="135A4565">
        <w:trPr>
          <w:trHeight w:hRule="exact" w:val="737"/>
          <w:tblCellSpacing w:w="20" w:type="dxa"/>
          <w:jc w:val="center"/>
        </w:trPr>
        <w:tc>
          <w:tcPr>
            <w:tcW w:w="1511" w:type="dxa"/>
            <w:vMerge/>
            <w:vAlign w:val="center"/>
          </w:tcPr>
          <w:p w14:paraId="3BBCA076" w14:textId="77777777" w:rsidR="004E38A1" w:rsidRPr="005F46C8" w:rsidRDefault="004E38A1" w:rsidP="00AE1394">
            <w:pPr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E64A40F" w14:textId="13AA1D1E" w:rsidR="004E38A1" w:rsidRPr="000A1BEF" w:rsidRDefault="004E38A1" w:rsidP="000A1BEF">
            <w:pPr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Larissa Teixeira</w:t>
            </w:r>
          </w:p>
        </w:tc>
        <w:tc>
          <w:tcPr>
            <w:tcW w:w="2637" w:type="dxa"/>
            <w:gridSpan w:val="2"/>
            <w:shd w:val="clear" w:color="auto" w:fill="auto"/>
            <w:vAlign w:val="center"/>
          </w:tcPr>
          <w:p w14:paraId="05F6C173" w14:textId="266904FC" w:rsidR="004E38A1" w:rsidRPr="000A1BEF" w:rsidRDefault="004E38A1" w:rsidP="2806F639">
            <w:pPr>
              <w:jc w:val="center"/>
              <w:rPr>
                <w:rStyle w:val="Hyperlink"/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0A1BEF">
              <w:rPr>
                <w:rStyle w:val="Hyperlink"/>
                <w:rFonts w:asciiTheme="minorHAnsi" w:eastAsiaTheme="minorEastAsia" w:hAnsiTheme="minorHAnsi" w:cstheme="minorBidi"/>
                <w:sz w:val="19"/>
                <w:szCs w:val="19"/>
              </w:rPr>
              <w:t>larissa@brazon.com.br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667FEC4" w14:textId="60E6A021" w:rsidR="004E38A1" w:rsidRPr="2806F639" w:rsidRDefault="004E38A1" w:rsidP="135A4565">
            <w:pPr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  <w:r w:rsidRPr="135A4565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>(31) 3072-2231 (ramal 3030)</w:t>
            </w:r>
            <w:r w:rsidR="12299E29" w:rsidRPr="135A4565"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  <w:t xml:space="preserve"> / (31) 99945-8460</w:t>
            </w:r>
          </w:p>
        </w:tc>
        <w:tc>
          <w:tcPr>
            <w:tcW w:w="2108" w:type="dxa"/>
            <w:vMerge/>
            <w:vAlign w:val="center"/>
          </w:tcPr>
          <w:p w14:paraId="3EA58290" w14:textId="77777777" w:rsidR="004E38A1" w:rsidRPr="2806F639" w:rsidRDefault="004E38A1" w:rsidP="2806F639">
            <w:pPr>
              <w:spacing w:line="259" w:lineRule="auto"/>
              <w:jc w:val="center"/>
              <w:rPr>
                <w:rFonts w:asciiTheme="minorHAnsi" w:eastAsiaTheme="minorEastAsia" w:hAnsiTheme="minorHAnsi" w:cstheme="minorBidi"/>
                <w:color w:val="262626" w:themeColor="text1" w:themeTint="D9"/>
                <w:sz w:val="19"/>
                <w:szCs w:val="19"/>
              </w:rPr>
            </w:pPr>
          </w:p>
        </w:tc>
      </w:tr>
    </w:tbl>
    <w:p w14:paraId="23DFDC21" w14:textId="77777777" w:rsidR="0071389C" w:rsidRDefault="0071389C" w:rsidP="2C6CB34B">
      <w:pPr>
        <w:rPr>
          <w:rFonts w:asciiTheme="minorHAnsi" w:eastAsiaTheme="minorEastAsia" w:hAnsiTheme="minorHAnsi" w:cstheme="minorBidi"/>
          <w:b/>
          <w:color w:val="262626" w:themeColor="text1" w:themeTint="D9"/>
          <w:sz w:val="18"/>
          <w:szCs w:val="19"/>
        </w:rPr>
      </w:pPr>
    </w:p>
    <w:sectPr w:rsidR="0071389C" w:rsidSect="009D0E2F"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27D2" w14:textId="77777777" w:rsidR="002F55C2" w:rsidRDefault="002F55C2" w:rsidP="00367D97">
      <w:r>
        <w:separator/>
      </w:r>
    </w:p>
  </w:endnote>
  <w:endnote w:type="continuationSeparator" w:id="0">
    <w:p w14:paraId="1334B057" w14:textId="77777777" w:rsidR="002F55C2" w:rsidRDefault="002F55C2" w:rsidP="003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EFC00" w14:textId="77777777" w:rsidR="002F55C2" w:rsidRDefault="002F55C2" w:rsidP="00367D97">
      <w:r>
        <w:separator/>
      </w:r>
    </w:p>
  </w:footnote>
  <w:footnote w:type="continuationSeparator" w:id="0">
    <w:p w14:paraId="1F95FF1F" w14:textId="77777777" w:rsidR="002F55C2" w:rsidRDefault="002F55C2" w:rsidP="0036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375"/>
    <w:multiLevelType w:val="hybridMultilevel"/>
    <w:tmpl w:val="8F042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865"/>
    <w:multiLevelType w:val="hybridMultilevel"/>
    <w:tmpl w:val="AD4CCD0A"/>
    <w:lvl w:ilvl="0" w:tplc="6FA810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0D7D"/>
    <w:multiLevelType w:val="hybridMultilevel"/>
    <w:tmpl w:val="4C862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98"/>
    <w:rsid w:val="00001583"/>
    <w:rsid w:val="00001B79"/>
    <w:rsid w:val="00020C2B"/>
    <w:rsid w:val="00021FA8"/>
    <w:rsid w:val="00027DA5"/>
    <w:rsid w:val="00037C3A"/>
    <w:rsid w:val="00041589"/>
    <w:rsid w:val="00046B4D"/>
    <w:rsid w:val="00054135"/>
    <w:rsid w:val="00061E4F"/>
    <w:rsid w:val="0006474B"/>
    <w:rsid w:val="00086F31"/>
    <w:rsid w:val="00087F4A"/>
    <w:rsid w:val="000A17C1"/>
    <w:rsid w:val="000A1BEF"/>
    <w:rsid w:val="000A2F3B"/>
    <w:rsid w:val="000A76F8"/>
    <w:rsid w:val="000B7055"/>
    <w:rsid w:val="000B7F79"/>
    <w:rsid w:val="000D65EB"/>
    <w:rsid w:val="000E3E67"/>
    <w:rsid w:val="000F7FB5"/>
    <w:rsid w:val="00103A7C"/>
    <w:rsid w:val="00110401"/>
    <w:rsid w:val="00116F8B"/>
    <w:rsid w:val="001177FB"/>
    <w:rsid w:val="001248C7"/>
    <w:rsid w:val="00130E2D"/>
    <w:rsid w:val="00142599"/>
    <w:rsid w:val="001460D9"/>
    <w:rsid w:val="00153ED8"/>
    <w:rsid w:val="00160E4E"/>
    <w:rsid w:val="001674EA"/>
    <w:rsid w:val="001709AD"/>
    <w:rsid w:val="001A2343"/>
    <w:rsid w:val="001A7BAD"/>
    <w:rsid w:val="001B0F9B"/>
    <w:rsid w:val="001C0BC5"/>
    <w:rsid w:val="001C0CD6"/>
    <w:rsid w:val="001C56A5"/>
    <w:rsid w:val="001D6F21"/>
    <w:rsid w:val="001E17DA"/>
    <w:rsid w:val="001E3683"/>
    <w:rsid w:val="001E3866"/>
    <w:rsid w:val="001F25ED"/>
    <w:rsid w:val="00205DCF"/>
    <w:rsid w:val="002236FF"/>
    <w:rsid w:val="00224B77"/>
    <w:rsid w:val="00226A73"/>
    <w:rsid w:val="00244D41"/>
    <w:rsid w:val="0024707E"/>
    <w:rsid w:val="00247509"/>
    <w:rsid w:val="00267C73"/>
    <w:rsid w:val="00271AED"/>
    <w:rsid w:val="002821CA"/>
    <w:rsid w:val="002B6A15"/>
    <w:rsid w:val="002C0934"/>
    <w:rsid w:val="002D7792"/>
    <w:rsid w:val="002E468B"/>
    <w:rsid w:val="002F2960"/>
    <w:rsid w:val="002F55C2"/>
    <w:rsid w:val="003110C9"/>
    <w:rsid w:val="0032022A"/>
    <w:rsid w:val="0033569E"/>
    <w:rsid w:val="00343C07"/>
    <w:rsid w:val="0034528D"/>
    <w:rsid w:val="003453D6"/>
    <w:rsid w:val="0035296F"/>
    <w:rsid w:val="00357880"/>
    <w:rsid w:val="00361D5A"/>
    <w:rsid w:val="00367D97"/>
    <w:rsid w:val="00382825"/>
    <w:rsid w:val="00385939"/>
    <w:rsid w:val="003933E4"/>
    <w:rsid w:val="003C2C4D"/>
    <w:rsid w:val="003C5A87"/>
    <w:rsid w:val="003D6876"/>
    <w:rsid w:val="003E4988"/>
    <w:rsid w:val="00400717"/>
    <w:rsid w:val="00412C52"/>
    <w:rsid w:val="00412EE9"/>
    <w:rsid w:val="00444351"/>
    <w:rsid w:val="00462800"/>
    <w:rsid w:val="00476F10"/>
    <w:rsid w:val="004937FC"/>
    <w:rsid w:val="00493DE1"/>
    <w:rsid w:val="004A7130"/>
    <w:rsid w:val="004C01AA"/>
    <w:rsid w:val="004D3522"/>
    <w:rsid w:val="004E38A1"/>
    <w:rsid w:val="0051220A"/>
    <w:rsid w:val="0053385B"/>
    <w:rsid w:val="00553308"/>
    <w:rsid w:val="0056156C"/>
    <w:rsid w:val="005628F6"/>
    <w:rsid w:val="0058550F"/>
    <w:rsid w:val="005874C9"/>
    <w:rsid w:val="005A0802"/>
    <w:rsid w:val="005A1B10"/>
    <w:rsid w:val="005A3ECF"/>
    <w:rsid w:val="005A4885"/>
    <w:rsid w:val="005B3317"/>
    <w:rsid w:val="005C64A3"/>
    <w:rsid w:val="005C729C"/>
    <w:rsid w:val="005D6E3D"/>
    <w:rsid w:val="005F2062"/>
    <w:rsid w:val="005F46C8"/>
    <w:rsid w:val="006068E4"/>
    <w:rsid w:val="0061673E"/>
    <w:rsid w:val="006219BC"/>
    <w:rsid w:val="006279A5"/>
    <w:rsid w:val="0063463F"/>
    <w:rsid w:val="00647E81"/>
    <w:rsid w:val="00660B7E"/>
    <w:rsid w:val="00667EC9"/>
    <w:rsid w:val="0067757C"/>
    <w:rsid w:val="006B57A0"/>
    <w:rsid w:val="006C1298"/>
    <w:rsid w:val="006D413B"/>
    <w:rsid w:val="006E05D3"/>
    <w:rsid w:val="007041C8"/>
    <w:rsid w:val="0071389C"/>
    <w:rsid w:val="0073591E"/>
    <w:rsid w:val="00737C3D"/>
    <w:rsid w:val="0074379B"/>
    <w:rsid w:val="007500EB"/>
    <w:rsid w:val="00754DF0"/>
    <w:rsid w:val="00754E01"/>
    <w:rsid w:val="0076360D"/>
    <w:rsid w:val="00766A38"/>
    <w:rsid w:val="00777F01"/>
    <w:rsid w:val="00780FFE"/>
    <w:rsid w:val="00783B4F"/>
    <w:rsid w:val="007967F9"/>
    <w:rsid w:val="007A51E6"/>
    <w:rsid w:val="007B5D47"/>
    <w:rsid w:val="007C228E"/>
    <w:rsid w:val="007E23DE"/>
    <w:rsid w:val="007F276A"/>
    <w:rsid w:val="00805258"/>
    <w:rsid w:val="00810328"/>
    <w:rsid w:val="00837119"/>
    <w:rsid w:val="008372F7"/>
    <w:rsid w:val="008408EB"/>
    <w:rsid w:val="00860BD2"/>
    <w:rsid w:val="00862D60"/>
    <w:rsid w:val="0087274F"/>
    <w:rsid w:val="0087475A"/>
    <w:rsid w:val="00876ED7"/>
    <w:rsid w:val="00891223"/>
    <w:rsid w:val="008A09CD"/>
    <w:rsid w:val="008A7F7F"/>
    <w:rsid w:val="008B3F64"/>
    <w:rsid w:val="008C0809"/>
    <w:rsid w:val="008C4C5B"/>
    <w:rsid w:val="008C6DEE"/>
    <w:rsid w:val="008D128B"/>
    <w:rsid w:val="008E76F3"/>
    <w:rsid w:val="008E79FC"/>
    <w:rsid w:val="008F6FE8"/>
    <w:rsid w:val="00921FB9"/>
    <w:rsid w:val="009266D3"/>
    <w:rsid w:val="009305CA"/>
    <w:rsid w:val="00944F0A"/>
    <w:rsid w:val="0095299A"/>
    <w:rsid w:val="00955C8F"/>
    <w:rsid w:val="00961925"/>
    <w:rsid w:val="00963F5D"/>
    <w:rsid w:val="00974D27"/>
    <w:rsid w:val="00993B94"/>
    <w:rsid w:val="00995DBF"/>
    <w:rsid w:val="009A5623"/>
    <w:rsid w:val="009A594E"/>
    <w:rsid w:val="009A7EC7"/>
    <w:rsid w:val="009B32B8"/>
    <w:rsid w:val="009C2A9A"/>
    <w:rsid w:val="009C771B"/>
    <w:rsid w:val="009D0A10"/>
    <w:rsid w:val="009D0E2F"/>
    <w:rsid w:val="009D4DF7"/>
    <w:rsid w:val="009F04FA"/>
    <w:rsid w:val="009F6C07"/>
    <w:rsid w:val="00A03282"/>
    <w:rsid w:val="00A126E8"/>
    <w:rsid w:val="00A25907"/>
    <w:rsid w:val="00A351B3"/>
    <w:rsid w:val="00A3752E"/>
    <w:rsid w:val="00A43257"/>
    <w:rsid w:val="00A4727D"/>
    <w:rsid w:val="00A51F3C"/>
    <w:rsid w:val="00A5285A"/>
    <w:rsid w:val="00A5296C"/>
    <w:rsid w:val="00A541ED"/>
    <w:rsid w:val="00A66982"/>
    <w:rsid w:val="00A70B9A"/>
    <w:rsid w:val="00AC2246"/>
    <w:rsid w:val="00AC3319"/>
    <w:rsid w:val="00AD0D53"/>
    <w:rsid w:val="00AD260F"/>
    <w:rsid w:val="00AE1394"/>
    <w:rsid w:val="00AF69CF"/>
    <w:rsid w:val="00B05C03"/>
    <w:rsid w:val="00B17078"/>
    <w:rsid w:val="00B60B36"/>
    <w:rsid w:val="00B65E40"/>
    <w:rsid w:val="00B91601"/>
    <w:rsid w:val="00B92E25"/>
    <w:rsid w:val="00BC1929"/>
    <w:rsid w:val="00BC3ECD"/>
    <w:rsid w:val="00BC4B56"/>
    <w:rsid w:val="00BC6F2E"/>
    <w:rsid w:val="00BF6F19"/>
    <w:rsid w:val="00C012BC"/>
    <w:rsid w:val="00C13C37"/>
    <w:rsid w:val="00C15200"/>
    <w:rsid w:val="00C23ABD"/>
    <w:rsid w:val="00C773B3"/>
    <w:rsid w:val="00C83B59"/>
    <w:rsid w:val="00C8795B"/>
    <w:rsid w:val="00C97C3F"/>
    <w:rsid w:val="00CA034A"/>
    <w:rsid w:val="00CA516F"/>
    <w:rsid w:val="00CC6D4B"/>
    <w:rsid w:val="00CD695D"/>
    <w:rsid w:val="00CE14EF"/>
    <w:rsid w:val="00CE3AE1"/>
    <w:rsid w:val="00CE65EB"/>
    <w:rsid w:val="00CE7DDB"/>
    <w:rsid w:val="00CF089A"/>
    <w:rsid w:val="00CF6EBC"/>
    <w:rsid w:val="00D022F8"/>
    <w:rsid w:val="00D0369D"/>
    <w:rsid w:val="00D07D5B"/>
    <w:rsid w:val="00D13EFA"/>
    <w:rsid w:val="00D15D31"/>
    <w:rsid w:val="00D21D43"/>
    <w:rsid w:val="00D4287D"/>
    <w:rsid w:val="00D767C8"/>
    <w:rsid w:val="00D8189B"/>
    <w:rsid w:val="00D85AC3"/>
    <w:rsid w:val="00D92FCF"/>
    <w:rsid w:val="00D93006"/>
    <w:rsid w:val="00D9351E"/>
    <w:rsid w:val="00DA1F4C"/>
    <w:rsid w:val="00DB6F46"/>
    <w:rsid w:val="00DD0BB2"/>
    <w:rsid w:val="00DD488C"/>
    <w:rsid w:val="00DD4D51"/>
    <w:rsid w:val="00DD4F16"/>
    <w:rsid w:val="00DD5D7E"/>
    <w:rsid w:val="00DE6E74"/>
    <w:rsid w:val="00DF2FC5"/>
    <w:rsid w:val="00DF4E0B"/>
    <w:rsid w:val="00E020AF"/>
    <w:rsid w:val="00E025F8"/>
    <w:rsid w:val="00E12F29"/>
    <w:rsid w:val="00E22C87"/>
    <w:rsid w:val="00E23469"/>
    <w:rsid w:val="00E54A97"/>
    <w:rsid w:val="00E72130"/>
    <w:rsid w:val="00E95F23"/>
    <w:rsid w:val="00EA7859"/>
    <w:rsid w:val="00EC15C0"/>
    <w:rsid w:val="00EC2B07"/>
    <w:rsid w:val="00EC6ACC"/>
    <w:rsid w:val="00EE075D"/>
    <w:rsid w:val="00EE3F99"/>
    <w:rsid w:val="00F07867"/>
    <w:rsid w:val="00F1440C"/>
    <w:rsid w:val="00F24687"/>
    <w:rsid w:val="00F472E0"/>
    <w:rsid w:val="00F52201"/>
    <w:rsid w:val="00F573B7"/>
    <w:rsid w:val="00F573C7"/>
    <w:rsid w:val="00F621EF"/>
    <w:rsid w:val="00F6457C"/>
    <w:rsid w:val="00F74998"/>
    <w:rsid w:val="00F77F4B"/>
    <w:rsid w:val="00F837C9"/>
    <w:rsid w:val="00FA4ACC"/>
    <w:rsid w:val="00FA698D"/>
    <w:rsid w:val="00FB11CD"/>
    <w:rsid w:val="00FC5262"/>
    <w:rsid w:val="00FD3D23"/>
    <w:rsid w:val="00FD6717"/>
    <w:rsid w:val="00FE3850"/>
    <w:rsid w:val="00FF55A9"/>
    <w:rsid w:val="0700140F"/>
    <w:rsid w:val="080B5825"/>
    <w:rsid w:val="090CDE0B"/>
    <w:rsid w:val="0BD38532"/>
    <w:rsid w:val="0D737FF0"/>
    <w:rsid w:val="0EE139E2"/>
    <w:rsid w:val="0F73746F"/>
    <w:rsid w:val="10E9171A"/>
    <w:rsid w:val="12299E29"/>
    <w:rsid w:val="12A89450"/>
    <w:rsid w:val="135A4565"/>
    <w:rsid w:val="19830279"/>
    <w:rsid w:val="19950778"/>
    <w:rsid w:val="1B30D7D9"/>
    <w:rsid w:val="22A2F8CB"/>
    <w:rsid w:val="257F506B"/>
    <w:rsid w:val="2806F639"/>
    <w:rsid w:val="2C6CB34B"/>
    <w:rsid w:val="30981700"/>
    <w:rsid w:val="3233E761"/>
    <w:rsid w:val="328929BB"/>
    <w:rsid w:val="34CC90DC"/>
    <w:rsid w:val="383C99F1"/>
    <w:rsid w:val="3952FDBB"/>
    <w:rsid w:val="3D3A9971"/>
    <w:rsid w:val="53EAC47F"/>
    <w:rsid w:val="5AAE91B7"/>
    <w:rsid w:val="5C4A6218"/>
    <w:rsid w:val="5F8202DA"/>
    <w:rsid w:val="624B8C41"/>
    <w:rsid w:val="6358DADB"/>
    <w:rsid w:val="6EC5E707"/>
    <w:rsid w:val="71F215AC"/>
    <w:rsid w:val="79CD0552"/>
    <w:rsid w:val="7B68D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89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4F"/>
    <w:rPr>
      <w:sz w:val="24"/>
      <w:szCs w:val="24"/>
      <w:lang w:val="pt-BR" w:eastAsia="pt-BR"/>
    </w:rPr>
  </w:style>
  <w:style w:type="paragraph" w:styleId="Ttulo4">
    <w:name w:val="heading 4"/>
    <w:basedOn w:val="Normal"/>
    <w:next w:val="Normal"/>
    <w:qFormat/>
    <w:rsid w:val="00103A7C"/>
    <w:pPr>
      <w:keepNext/>
      <w:spacing w:line="480" w:lineRule="auto"/>
      <w:jc w:val="both"/>
      <w:outlineLvl w:val="3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aWeb3">
    <w:name w:val="Table Web 3"/>
    <w:basedOn w:val="Tabelanormal"/>
    <w:rsid w:val="00783B4F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A351B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67D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7D9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7D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7D9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317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1E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4F"/>
    <w:rPr>
      <w:sz w:val="24"/>
      <w:szCs w:val="24"/>
      <w:lang w:val="pt-BR" w:eastAsia="pt-BR"/>
    </w:rPr>
  </w:style>
  <w:style w:type="paragraph" w:styleId="Ttulo4">
    <w:name w:val="heading 4"/>
    <w:basedOn w:val="Normal"/>
    <w:next w:val="Normal"/>
    <w:qFormat/>
    <w:rsid w:val="00103A7C"/>
    <w:pPr>
      <w:keepNext/>
      <w:spacing w:line="480" w:lineRule="auto"/>
      <w:jc w:val="both"/>
      <w:outlineLvl w:val="3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aWeb3">
    <w:name w:val="Table Web 3"/>
    <w:basedOn w:val="Tabelanormal"/>
    <w:rsid w:val="00783B4F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A351B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67D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7D9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7D9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7D9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3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317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1E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ratos@brazon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ariooficial.prefeitura.sp.gov.br/md_epubli_visualizar.php?wTTqxIQPF4V7UvwafiQUL-8MEN2OucopCKUELYCc17LctFUd9vyX-lCvgcfb2VKhk6GVEi2rqCtJqm1h6QeOKCKIjY1qQPDb7RKN5rADxm9FI84o3TVXKIItcy41wmn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thays.miranda@brazon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4A33E332AB544942DCDBF0C112CF2" ma:contentTypeVersion="18" ma:contentTypeDescription="Crie um novo documento." ma:contentTypeScope="" ma:versionID="bf83d1a37c59c84f5a0a53322818d686">
  <xsd:schema xmlns:xsd="http://www.w3.org/2001/XMLSchema" xmlns:xs="http://www.w3.org/2001/XMLSchema" xmlns:p="http://schemas.microsoft.com/office/2006/metadata/properties" xmlns:ns2="0350ef0f-744f-4f18-8640-0d713e2d0d23" xmlns:ns3="591cf611-c5ab-4550-a640-09fcb21a938e" targetNamespace="http://schemas.microsoft.com/office/2006/metadata/properties" ma:root="true" ma:fieldsID="4b9ca84a3c8fe0729c0976303d7fcfce" ns2:_="" ns3:_="">
    <xsd:import namespace="0350ef0f-744f-4f18-8640-0d713e2d0d23"/>
    <xsd:import namespace="591cf611-c5ab-4550-a640-09fcb21a9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b3d63d-e29a-4e97-b8ea-4f713211f4af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611-c5ab-4550-a640-09fcb21a9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f611-c5ab-4550-a640-09fcb21a938e">
      <Terms xmlns="http://schemas.microsoft.com/office/infopath/2007/PartnerControls"/>
    </lcf76f155ced4ddcb4097134ff3c332f>
    <TaxCatchAll xmlns="0350ef0f-744f-4f18-8640-0d713e2d0d23" xsi:nil="true"/>
  </documentManagement>
</p:properties>
</file>

<file path=customXml/itemProps1.xml><?xml version="1.0" encoding="utf-8"?>
<ds:datastoreItem xmlns:ds="http://schemas.openxmlformats.org/officeDocument/2006/customXml" ds:itemID="{24C0775D-E8A4-43E4-9E9E-63F7AEB31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0ef0f-744f-4f18-8640-0d713e2d0d23"/>
    <ds:schemaRef ds:uri="591cf611-c5ab-4550-a640-09fcb21a9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51631-9FBE-4026-90EA-F35300257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DCEFE-C5AC-4624-93EB-B89D8A0C8A51}">
  <ds:schemaRefs>
    <ds:schemaRef ds:uri="http://schemas.microsoft.com/office/2006/metadata/properties"/>
    <ds:schemaRef ds:uri="http://schemas.microsoft.com/office/infopath/2007/PartnerControls"/>
    <ds:schemaRef ds:uri="591cf611-c5ab-4550-a640-09fcb21a938e"/>
    <ds:schemaRef ds:uri="0350ef0f-744f-4f18-8640-0d713e2d0d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Sempla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d604243</dc:creator>
  <cp:lastModifiedBy>Paulo Cesar Marques Silva</cp:lastModifiedBy>
  <cp:revision>4</cp:revision>
  <cp:lastPrinted>2023-01-20T00:44:00Z</cp:lastPrinted>
  <dcterms:created xsi:type="dcterms:W3CDTF">2024-02-01T16:36:00Z</dcterms:created>
  <dcterms:modified xsi:type="dcterms:W3CDTF">2024-02-01T16:39:00Z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1506705580</vt:i4>
  </property>
  <property fmtid="{D5CDD505-2E9C-101B-9397-08002B2CF9AE}" pid="3" name="_EmailSubject">
    <vt:lpwstr/>
  </property>
  <property fmtid="{D5CDD505-2E9C-101B-9397-08002B2CF9AE}" pid="4" name="_AuthorEmail">
    <vt:lpwstr>dmaraujo@PREFEITURA.SP.GOV.BR</vt:lpwstr>
  </property>
  <property fmtid="{D5CDD505-2E9C-101B-9397-08002B2CF9AE}" pid="5" name="_AuthorEmailDisplayName">
    <vt:lpwstr>Dalva Maria Araújo</vt:lpwstr>
  </property>
  <property fmtid="{D5CDD505-2E9C-101B-9397-08002B2CF9AE}" pid="6" name="_PreviousAdHocReviewCycleID">
    <vt:i4>1467664142</vt:i4>
  </property>
  <property fmtid="{D5CDD505-2E9C-101B-9397-08002B2CF9AE}" pid="7" name="_ReviewingToolsShownOnce">
    <vt:lpwstr/>
  </property>
  <property fmtid="{D5CDD505-2E9C-101B-9397-08002B2CF9AE}" pid="8" name="ContentTypeId">
    <vt:lpwstr>0x01010051A4A33E332AB544942DCDBF0C112CF2</vt:lpwstr>
  </property>
  <property fmtid="{D5CDD505-2E9C-101B-9397-08002B2CF9AE}" pid="9" name="MediaServiceImageTags">
    <vt:lpwstr/>
  </property>
</Properties>
</file>